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D6" w:rsidRDefault="00FB7AEC" w:rsidP="00FB7AEC">
      <w:pPr>
        <w:pStyle w:val="Titre1"/>
        <w:jc w:val="center"/>
      </w:pPr>
      <w:r>
        <w:t xml:space="preserve">Compte rendu </w:t>
      </w:r>
      <w:r w:rsidRPr="00E86566">
        <w:rPr>
          <w:u w:val="single"/>
        </w:rPr>
        <w:t>débat BDE</w:t>
      </w:r>
      <w:r>
        <w:t xml:space="preserve"> (</w:t>
      </w:r>
      <w:r w:rsidR="00E86566">
        <w:t>7/12/2010</w:t>
      </w:r>
      <w:r>
        <w:t>)</w:t>
      </w:r>
    </w:p>
    <w:p w:rsidR="00FB7AEC" w:rsidRDefault="00FB7AEC" w:rsidP="00FB7AEC"/>
    <w:p w:rsidR="00FB7AEC" w:rsidRPr="004A07AA" w:rsidRDefault="00FB7AEC" w:rsidP="00FB7AEC">
      <w:pPr>
        <w:rPr>
          <w:b/>
        </w:rPr>
      </w:pPr>
      <w:r w:rsidRPr="004A07AA">
        <w:rPr>
          <w:b/>
        </w:rPr>
        <w:t>Le débat portait sur les modifications de certains des statuts du BDE, mais également de certains partis pris par le BDE (pic’, le fil, les syndicats et les pôles).</w:t>
      </w:r>
    </w:p>
    <w:p w:rsidR="00FB7AEC" w:rsidRDefault="00FB7AEC" w:rsidP="00FB7AEC">
      <w:r>
        <w:t>Le débat a commencé en rappelant le rôle du BDE :</w:t>
      </w:r>
    </w:p>
    <w:p w:rsidR="00FB7AEC" w:rsidRDefault="00FB7AEC" w:rsidP="00FB7AEC">
      <w:pPr>
        <w:pStyle w:val="Paragraphedeliste"/>
        <w:numPr>
          <w:ilvl w:val="0"/>
          <w:numId w:val="1"/>
        </w:numPr>
      </w:pPr>
      <w:r>
        <w:t xml:space="preserve">Mise </w:t>
      </w:r>
      <w:r w:rsidR="004A07AA">
        <w:t>à</w:t>
      </w:r>
      <w:r>
        <w:t xml:space="preserve"> disposition des moyens</w:t>
      </w:r>
    </w:p>
    <w:p w:rsidR="00FB7AEC" w:rsidRDefault="00FB7AEC" w:rsidP="00FB7AEC">
      <w:pPr>
        <w:pStyle w:val="Paragraphedeliste"/>
        <w:numPr>
          <w:ilvl w:val="0"/>
          <w:numId w:val="1"/>
        </w:numPr>
      </w:pPr>
      <w:r>
        <w:t xml:space="preserve">Coordonner et assurer du bon fonctionnement des </w:t>
      </w:r>
      <w:proofErr w:type="spellStart"/>
      <w:r>
        <w:t>assos</w:t>
      </w:r>
      <w:proofErr w:type="spellEnd"/>
    </w:p>
    <w:p w:rsidR="00FB7AEC" w:rsidRDefault="00FB7AEC" w:rsidP="00FB7AEC">
      <w:pPr>
        <w:pStyle w:val="Paragraphedeliste"/>
        <w:numPr>
          <w:ilvl w:val="0"/>
          <w:numId w:val="1"/>
        </w:numPr>
      </w:pPr>
      <w:r>
        <w:t>Etre l’interlocuteur de l’UTC</w:t>
      </w:r>
    </w:p>
    <w:p w:rsidR="00FB7AEC" w:rsidRDefault="00FB7AEC" w:rsidP="00FB7AEC">
      <w:pPr>
        <w:pStyle w:val="Paragraphedeliste"/>
        <w:numPr>
          <w:ilvl w:val="0"/>
          <w:numId w:val="1"/>
        </w:numPr>
      </w:pPr>
      <w:r>
        <w:t>Gérer les locaux de la MDE</w:t>
      </w:r>
    </w:p>
    <w:p w:rsidR="00FB7AEC" w:rsidRDefault="00FB7AEC" w:rsidP="00FB7AEC">
      <w:pPr>
        <w:pStyle w:val="Paragraphedeliste"/>
        <w:numPr>
          <w:ilvl w:val="0"/>
          <w:numId w:val="1"/>
        </w:numPr>
      </w:pPr>
      <w:r>
        <w:t>Collecter les cotisations</w:t>
      </w:r>
    </w:p>
    <w:p w:rsidR="00FB7AEC" w:rsidRDefault="00FB7AEC" w:rsidP="00FB7AEC">
      <w:pPr>
        <w:pStyle w:val="Paragraphedeliste"/>
        <w:numPr>
          <w:ilvl w:val="0"/>
          <w:numId w:val="1"/>
        </w:numPr>
      </w:pPr>
      <w:r>
        <w:t>Communiquer auprès des étudiants</w:t>
      </w:r>
    </w:p>
    <w:p w:rsidR="00FB7AEC" w:rsidRDefault="00FB7AEC" w:rsidP="00FB7AEC">
      <w:pPr>
        <w:pStyle w:val="Paragraphedeliste"/>
        <w:ind w:left="390"/>
      </w:pPr>
    </w:p>
    <w:p w:rsidR="00FB7AEC" w:rsidRDefault="00FB7AEC" w:rsidP="00E86566">
      <w:pPr>
        <w:ind w:firstLine="708"/>
      </w:pPr>
      <w:r>
        <w:t>Après cette rapide présentation, nous avons directement parlé du rôle de la société générale en tant que sponsor. Certains en effet avait trouvé qu’ils étaient trop agressifs</w:t>
      </w:r>
      <w:r w:rsidR="00A32111">
        <w:t xml:space="preserve"> (notamment lors de l’</w:t>
      </w:r>
      <w:proofErr w:type="spellStart"/>
      <w:r w:rsidR="00E86566">
        <w:t>integ</w:t>
      </w:r>
      <w:proofErr w:type="spellEnd"/>
      <w:r w:rsidR="00A32111">
        <w:t>)</w:t>
      </w:r>
      <w:r>
        <w:t>,  ou alors qu’il n’était pas éthique d’avoir une banque comme sponsor.</w:t>
      </w:r>
      <w:r w:rsidR="00A32111">
        <w:t xml:space="preserve"> </w:t>
      </w:r>
    </w:p>
    <w:p w:rsidR="00A32111" w:rsidRDefault="004A07AA" w:rsidP="00A32111">
      <w:r w:rsidRPr="00313FFE">
        <w:rPr>
          <w:u w:val="single"/>
        </w:rPr>
        <w:t>Commentaires du BDE :</w:t>
      </w:r>
      <w:r>
        <w:t xml:space="preserve"> </w:t>
      </w:r>
      <w:r w:rsidR="00A32111">
        <w:t xml:space="preserve">Au vu du poids de la </w:t>
      </w:r>
      <w:proofErr w:type="spellStart"/>
      <w:r w:rsidR="00A32111">
        <w:t>SoGé</w:t>
      </w:r>
      <w:proofErr w:type="spellEnd"/>
      <w:r w:rsidR="00A32111">
        <w:t xml:space="preserve"> dans les financements du BDE (33%), il est difficilement envisageable de se séparer totalement d’un tel sponsor sans trouver de remplaçant. Faire appel à d’autres banques a été envisagé par certaines associations (libres de sortir de la </w:t>
      </w:r>
      <w:proofErr w:type="spellStart"/>
      <w:r w:rsidR="00A32111">
        <w:t>SoGé</w:t>
      </w:r>
      <w:proofErr w:type="spellEnd"/>
      <w:r w:rsidR="00A32111">
        <w:t xml:space="preserve">), mais </w:t>
      </w:r>
      <w:r w:rsidR="00313FFE">
        <w:t xml:space="preserve">ça </w:t>
      </w:r>
      <w:r w:rsidR="00A32111">
        <w:t xml:space="preserve">n’a pas fonctionné.  </w:t>
      </w:r>
      <w:r>
        <w:t xml:space="preserve">De plus, il n’y a aucune ingérence de la part de la </w:t>
      </w:r>
      <w:proofErr w:type="spellStart"/>
      <w:r>
        <w:t>SoGé</w:t>
      </w:r>
      <w:proofErr w:type="spellEnd"/>
      <w:r>
        <w:t xml:space="preserve"> (même dans la répartition des subventions).</w:t>
      </w:r>
    </w:p>
    <w:p w:rsidR="004A07AA" w:rsidRDefault="004A07AA" w:rsidP="00A32111">
      <w:r>
        <w:t>Pour limiter la sensation d’agressivité lors de l’intégration, il a été proposé deux solutions :</w:t>
      </w:r>
    </w:p>
    <w:p w:rsidR="004A07AA" w:rsidRDefault="004A07AA" w:rsidP="004A07AA">
      <w:pPr>
        <w:pStyle w:val="Paragraphedeliste"/>
        <w:numPr>
          <w:ilvl w:val="0"/>
          <w:numId w:val="1"/>
        </w:numPr>
      </w:pPr>
      <w:r>
        <w:t xml:space="preserve">Ne pas organiser de rencontre entre les étudiants et la </w:t>
      </w:r>
      <w:proofErr w:type="spellStart"/>
      <w:r>
        <w:t>SoGé</w:t>
      </w:r>
      <w:proofErr w:type="spellEnd"/>
      <w:r>
        <w:t>.</w:t>
      </w:r>
    </w:p>
    <w:p w:rsidR="004A07AA" w:rsidRDefault="004A07AA" w:rsidP="004A07AA">
      <w:pPr>
        <w:pStyle w:val="Paragraphedeliste"/>
        <w:numPr>
          <w:ilvl w:val="0"/>
          <w:numId w:val="1"/>
        </w:numPr>
      </w:pPr>
      <w:r>
        <w:t xml:space="preserve">Revoir totalement l’intégration (soit en réduisant les couts, soit en mettant ma </w:t>
      </w:r>
      <w:proofErr w:type="spellStart"/>
      <w:r>
        <w:t>SoGé</w:t>
      </w:r>
      <w:proofErr w:type="spellEnd"/>
      <w:r>
        <w:t xml:space="preserve"> en concurrence).</w:t>
      </w:r>
    </w:p>
    <w:p w:rsidR="004A07AA" w:rsidRDefault="004A07AA" w:rsidP="004A07AA">
      <w:pPr>
        <w:ind w:left="30"/>
      </w:pPr>
      <w:r>
        <w:t>Si une autre banque devait être choisie, l’aspect éthique de la banque devrait être discuté.</w:t>
      </w:r>
    </w:p>
    <w:p w:rsidR="004A07AA" w:rsidRDefault="004A07AA" w:rsidP="004A07AA">
      <w:pPr>
        <w:ind w:left="30"/>
      </w:pPr>
      <w:r>
        <w:t>Il a aussi été proposé de faire des groupes de réflexions au sein du BDE justement pour réfléchir à ces problématiques la.</w:t>
      </w:r>
    </w:p>
    <w:p w:rsidR="004A07AA" w:rsidRDefault="004A07AA" w:rsidP="004A07AA">
      <w:pPr>
        <w:ind w:left="30"/>
      </w:pPr>
    </w:p>
    <w:p w:rsidR="004A07AA" w:rsidRDefault="004A07AA" w:rsidP="00E86566">
      <w:pPr>
        <w:ind w:left="30" w:firstLine="678"/>
      </w:pPr>
      <w:r>
        <w:t>Suite à ça, nous avons traité de la place de certaines regroupements/associations présent lors de la journée des associations a</w:t>
      </w:r>
      <w:r w:rsidR="00313FFE">
        <w:t xml:space="preserve">u cours de la Journée des </w:t>
      </w:r>
      <w:proofErr w:type="spellStart"/>
      <w:r w:rsidR="00313FFE">
        <w:t>Assos</w:t>
      </w:r>
      <w:proofErr w:type="spellEnd"/>
      <w:r w:rsidR="00313FFE">
        <w:t xml:space="preserve"> (scout de France, groupe </w:t>
      </w:r>
      <w:proofErr w:type="gramStart"/>
      <w:r w:rsidR="00313FFE">
        <w:t>biblique</w:t>
      </w:r>
      <w:proofErr w:type="gramEnd"/>
      <w:r w:rsidR="00313FFE">
        <w:t xml:space="preserve"> universitaire…).</w:t>
      </w:r>
    </w:p>
    <w:p w:rsidR="00313FFE" w:rsidRDefault="00313FFE" w:rsidP="004A07AA">
      <w:pPr>
        <w:ind w:left="30"/>
      </w:pPr>
      <w:r w:rsidRPr="00313FFE">
        <w:rPr>
          <w:u w:val="single"/>
        </w:rPr>
        <w:t>Commentaires du BDE :</w:t>
      </w:r>
      <w:r>
        <w:t xml:space="preserve"> Certaines associations étaient invités auparavant lors de la JDA, mais d’autres sont venus également s’incruster, sans forcement qu’on en ait le contrôle.</w:t>
      </w:r>
    </w:p>
    <w:p w:rsidR="00313FFE" w:rsidRDefault="00313FFE" w:rsidP="004A07AA">
      <w:pPr>
        <w:ind w:left="30"/>
      </w:pPr>
      <w:r>
        <w:t>Il serait donc intéressant de peut être un peu plus filtré les associations participant à cette JDA.</w:t>
      </w:r>
    </w:p>
    <w:p w:rsidR="00E86566" w:rsidRDefault="00E86566" w:rsidP="00E86566">
      <w:pPr>
        <w:ind w:left="30" w:firstLine="678"/>
      </w:pPr>
    </w:p>
    <w:p w:rsidR="00313FFE" w:rsidRDefault="00313FFE" w:rsidP="00E86566">
      <w:pPr>
        <w:ind w:left="30" w:firstLine="678"/>
      </w:pPr>
      <w:r>
        <w:t>Puis on a parlé de la censure au sein de la fédération BDE-UTC, notamment avec la suppression de l’article du Génépi de la page d’accueil du BDE.</w:t>
      </w:r>
    </w:p>
    <w:p w:rsidR="004A07AA" w:rsidRDefault="00313FFE" w:rsidP="004A07AA">
      <w:pPr>
        <w:ind w:left="30"/>
      </w:pPr>
      <w:r>
        <w:t xml:space="preserve">Lors de ce débat se sont </w:t>
      </w:r>
      <w:r w:rsidR="0043387A">
        <w:t>affrontées</w:t>
      </w:r>
      <w:r>
        <w:t xml:space="preserve"> les idées de censure de la part d’un BDE qui cautionne la </w:t>
      </w:r>
      <w:proofErr w:type="spellStart"/>
      <w:r>
        <w:t>SoGé</w:t>
      </w:r>
      <w:proofErr w:type="spellEnd"/>
      <w:r>
        <w:t xml:space="preserve"> face à une volonté du BDE de garder une image neutre sur son portail.</w:t>
      </w:r>
    </w:p>
    <w:p w:rsidR="00313FFE" w:rsidRDefault="00313FFE" w:rsidP="004A07AA">
      <w:pPr>
        <w:ind w:left="30"/>
      </w:pPr>
      <w:r>
        <w:t>Il a été évoqué une possible évolution du portail associatif justement pour permettre l’émission de ce genre de communiqué.</w:t>
      </w:r>
    </w:p>
    <w:p w:rsidR="0043387A" w:rsidRDefault="0043387A" w:rsidP="00E86566">
      <w:pPr>
        <w:ind w:left="30" w:firstLine="678"/>
      </w:pPr>
      <w:r>
        <w:t xml:space="preserve">Puis on a </w:t>
      </w:r>
      <w:r w:rsidR="00E86566">
        <w:t>évoqué</w:t>
      </w:r>
      <w:r>
        <w:t xml:space="preserve"> de la place des AG à l’UTC, jugé (trop souvent) peu fréquentes mais aussi désertés (</w:t>
      </w:r>
      <w:proofErr w:type="spellStart"/>
      <w:r>
        <w:t>pb</w:t>
      </w:r>
      <w:proofErr w:type="spellEnd"/>
      <w:r>
        <w:t xml:space="preserve"> qu’on retrouve souvent lors des élections), et donc l’absence de débat et de remise en question de l’organisation du BDE.</w:t>
      </w:r>
    </w:p>
    <w:p w:rsidR="0043387A" w:rsidRDefault="0043387A" w:rsidP="004A07AA">
      <w:pPr>
        <w:ind w:left="30"/>
      </w:pPr>
      <w:r>
        <w:t>Pour la question de l’absence des syndicats au sein de l’UTC, le BDE pense qu’ils ont leur place mais pas au sein du BDE, et qu’ils doivent se constituer avec l’administration.</w:t>
      </w:r>
    </w:p>
    <w:p w:rsidR="00E86566" w:rsidRDefault="00E86566" w:rsidP="004A07AA">
      <w:pPr>
        <w:ind w:left="30"/>
      </w:pPr>
    </w:p>
    <w:p w:rsidR="00E86566" w:rsidRDefault="00E86566" w:rsidP="004A07AA">
      <w:pPr>
        <w:ind w:left="30"/>
      </w:pPr>
    </w:p>
    <w:p w:rsidR="0043387A" w:rsidRDefault="0043387A" w:rsidP="004A07AA">
      <w:pPr>
        <w:ind w:left="30"/>
      </w:pPr>
      <w:r>
        <w:t xml:space="preserve">Ce qui nous a permis d’évoquer l’absence totale de compte rendu des actions du BDE vis-à-vis de l’administration, notamment en ce qui concerne les questions de COMDE mais aussi de nouvelle MDE. </w:t>
      </w:r>
    </w:p>
    <w:p w:rsidR="0043387A" w:rsidRDefault="0043387A" w:rsidP="004A07AA">
      <w:pPr>
        <w:ind w:left="30"/>
      </w:pPr>
      <w:r w:rsidRPr="0043387A">
        <w:rPr>
          <w:u w:val="single"/>
        </w:rPr>
        <w:t>Commentaires du BDE</w:t>
      </w:r>
      <w:r>
        <w:rPr>
          <w:u w:val="single"/>
        </w:rPr>
        <w:t> :</w:t>
      </w:r>
      <w:r>
        <w:t xml:space="preserve"> Il a été remarqué un certain évincement du BDE dans toute les discutions à propos de la MDE de la part de l’UTC et de la ville. La région ne veut pas vraiment payer pour ça, et à cause des nouvelles constructions dans l’UTC, les caisses sont vides. Donc soit on parvient à un accord pour la MDE, soit il n’y a rien.</w:t>
      </w:r>
    </w:p>
    <w:p w:rsidR="0043387A" w:rsidRDefault="0043387A" w:rsidP="004A07AA">
      <w:pPr>
        <w:ind w:left="30"/>
      </w:pPr>
      <w:r>
        <w:t>Un renforcement du GIECLEC a été proposé afin d’avoir plus de pression sur la mairie, et donc plus de poids sur les décisions nous impactant.</w:t>
      </w:r>
    </w:p>
    <w:p w:rsidR="00E86566" w:rsidRDefault="00E86566" w:rsidP="004A07AA">
      <w:pPr>
        <w:ind w:left="30"/>
      </w:pPr>
    </w:p>
    <w:p w:rsidR="00E86566" w:rsidRDefault="00E86566" w:rsidP="004A07AA">
      <w:pPr>
        <w:ind w:left="30"/>
      </w:pPr>
    </w:p>
    <w:p w:rsidR="00E86566" w:rsidRDefault="00E86566" w:rsidP="004A07AA">
      <w:pPr>
        <w:ind w:left="30"/>
      </w:pPr>
      <w:r>
        <w:t xml:space="preserve">Un dernier point a été fait à propos du pic. Paradoxalement, il semblerait que l’UTC ainsi que la ville soit plus enclin à voir les fêtes migrer vers les chambres des étudiants, quitte à engendrer des plaintes. Il semblerait même que la ville ou l’UTC veulent arrêter le pic (jusqu'à compter les gens bourrés à la sortie du pic). </w:t>
      </w:r>
    </w:p>
    <w:p w:rsidR="00E86566" w:rsidRDefault="00E86566" w:rsidP="004A07AA">
      <w:pPr>
        <w:ind w:left="30"/>
      </w:pPr>
      <w:r>
        <w:t>Une campagne de prévention devrait donc être mise en place, avec mise à disposition d’éthylotest au pic, ceci afin de pérenniser l’ouverture du pic.</w:t>
      </w:r>
    </w:p>
    <w:p w:rsidR="00E86566" w:rsidRDefault="00E86566" w:rsidP="004A07AA">
      <w:pPr>
        <w:ind w:left="30"/>
      </w:pPr>
    </w:p>
    <w:p w:rsidR="00E86566" w:rsidRPr="0043387A" w:rsidRDefault="00E86566" w:rsidP="004A07AA">
      <w:pPr>
        <w:ind w:left="30"/>
      </w:pPr>
      <w:r>
        <w:t>En point final, malgré les contestations ou remarques faites, il a été souligné par tout le monde que l’AG a très bien fonctionné, et la réaction du BDE vis-à-vis de ces contestations sont vu comme très constructives.</w:t>
      </w:r>
    </w:p>
    <w:sectPr w:rsidR="00E86566" w:rsidRPr="0043387A" w:rsidSect="002B1E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32972"/>
    <w:multiLevelType w:val="hybridMultilevel"/>
    <w:tmpl w:val="8F5639C8"/>
    <w:lvl w:ilvl="0" w:tplc="16C844D2">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AEC"/>
    <w:rsid w:val="002B1ED6"/>
    <w:rsid w:val="00313FFE"/>
    <w:rsid w:val="0043387A"/>
    <w:rsid w:val="004A07AA"/>
    <w:rsid w:val="00A32111"/>
    <w:rsid w:val="00E86566"/>
    <w:rsid w:val="00FB7A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D6"/>
  </w:style>
  <w:style w:type="paragraph" w:styleId="Titre1">
    <w:name w:val="heading 1"/>
    <w:basedOn w:val="Normal"/>
    <w:next w:val="Normal"/>
    <w:link w:val="Titre1Car"/>
    <w:uiPriority w:val="9"/>
    <w:qFormat/>
    <w:rsid w:val="00FB7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7AE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B7A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1</cp:revision>
  <dcterms:created xsi:type="dcterms:W3CDTF">2011-02-28T01:00:00Z</dcterms:created>
  <dcterms:modified xsi:type="dcterms:W3CDTF">2011-02-28T02:24:00Z</dcterms:modified>
</cp:coreProperties>
</file>